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85A0C69" w:rsidR="00A209D6" w:rsidRPr="00410A4D" w:rsidRDefault="00A209D6" w:rsidP="00EE33DE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6322FE">
        <w:rPr>
          <w:bCs/>
          <w:noProof w:val="0"/>
          <w:sz w:val="24"/>
          <w:szCs w:val="24"/>
        </w:rPr>
        <w:t>3GPP TSG-RAN WG2 Meeting #</w:t>
      </w:r>
      <w:r w:rsidR="0036459E" w:rsidRPr="006322FE">
        <w:rPr>
          <w:bCs/>
          <w:noProof w:val="0"/>
          <w:sz w:val="24"/>
          <w:szCs w:val="24"/>
        </w:rPr>
        <w:t>11</w:t>
      </w:r>
      <w:r w:rsidR="00F914F4">
        <w:rPr>
          <w:bCs/>
          <w:noProof w:val="0"/>
          <w:sz w:val="24"/>
          <w:szCs w:val="24"/>
        </w:rPr>
        <w:t>8</w:t>
      </w:r>
      <w:r w:rsidR="00244A05" w:rsidRPr="006322FE">
        <w:rPr>
          <w:bCs/>
          <w:noProof w:val="0"/>
          <w:sz w:val="24"/>
          <w:szCs w:val="24"/>
        </w:rPr>
        <w:t xml:space="preserve"> Electronic</w:t>
      </w:r>
      <w:r w:rsidRPr="006322FE">
        <w:rPr>
          <w:bCs/>
          <w:noProof w:val="0"/>
          <w:sz w:val="24"/>
          <w:szCs w:val="24"/>
        </w:rPr>
        <w:tab/>
      </w:r>
      <w:r w:rsidRPr="00CE68A7">
        <w:rPr>
          <w:bCs/>
          <w:noProof w:val="0"/>
          <w:sz w:val="24"/>
          <w:szCs w:val="24"/>
        </w:rPr>
        <w:t>R2-</w:t>
      </w:r>
      <w:r w:rsidR="009376CD" w:rsidRPr="00CE68A7">
        <w:rPr>
          <w:bCs/>
          <w:noProof w:val="0"/>
          <w:sz w:val="24"/>
          <w:szCs w:val="24"/>
        </w:rPr>
        <w:t>2</w:t>
      </w:r>
      <w:r w:rsidR="00030599" w:rsidRPr="00CE68A7">
        <w:rPr>
          <w:bCs/>
          <w:noProof w:val="0"/>
          <w:sz w:val="24"/>
          <w:szCs w:val="24"/>
        </w:rPr>
        <w:t>2</w:t>
      </w:r>
      <w:r w:rsidR="00C55A12" w:rsidRPr="00CE68A7">
        <w:rPr>
          <w:bCs/>
          <w:noProof w:val="0"/>
          <w:sz w:val="24"/>
          <w:szCs w:val="24"/>
        </w:rPr>
        <w:t>0</w:t>
      </w:r>
      <w:r w:rsidR="00410A4D" w:rsidRPr="00CE68A7">
        <w:rPr>
          <w:bCs/>
          <w:noProof w:val="0"/>
          <w:sz w:val="24"/>
          <w:szCs w:val="24"/>
        </w:rPr>
        <w:t>5530</w:t>
      </w:r>
    </w:p>
    <w:p w14:paraId="11776FA6" w14:textId="1CE4E1C0" w:rsidR="00A209D6" w:rsidRPr="006322FE" w:rsidRDefault="00F914F4" w:rsidP="00EE33DE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 w:rsidRPr="00410A4D">
        <w:rPr>
          <w:rFonts w:eastAsia="SimSun"/>
          <w:sz w:val="24"/>
          <w:szCs w:val="24"/>
          <w:lang w:eastAsia="zh-CN"/>
        </w:rPr>
        <w:t>Elbonia, 09 – 20 May 2022</w:t>
      </w:r>
      <w:r w:rsidR="00A209D6" w:rsidRPr="006322FE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6322FE" w:rsidRDefault="00A209D6" w:rsidP="00EE33DE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6322FE" w:rsidRDefault="00A209D6" w:rsidP="00EE33DE">
      <w:pPr>
        <w:pStyle w:val="Header"/>
        <w:jc w:val="both"/>
        <w:rPr>
          <w:bCs/>
          <w:noProof w:val="0"/>
          <w:sz w:val="24"/>
        </w:rPr>
      </w:pPr>
    </w:p>
    <w:p w14:paraId="74AEDB1B" w14:textId="14A7B7D3" w:rsidR="00A209D6" w:rsidRPr="006322FE" w:rsidRDefault="00A209D6" w:rsidP="00EE33DE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6322FE">
        <w:rPr>
          <w:rFonts w:cs="Arial"/>
          <w:b/>
          <w:bCs/>
          <w:sz w:val="24"/>
        </w:rPr>
        <w:t>Agenda item:</w:t>
      </w:r>
      <w:r w:rsidRPr="006322FE">
        <w:rPr>
          <w:rFonts w:cs="Arial"/>
          <w:b/>
          <w:bCs/>
          <w:sz w:val="24"/>
        </w:rPr>
        <w:tab/>
      </w:r>
      <w:r w:rsidR="00CC2B01">
        <w:rPr>
          <w:rFonts w:cs="Arial"/>
          <w:b/>
          <w:bCs/>
          <w:sz w:val="24"/>
          <w:lang w:eastAsia="ja-JP"/>
        </w:rPr>
        <w:t>6</w:t>
      </w:r>
      <w:r w:rsidR="005819B8" w:rsidRPr="006322FE">
        <w:rPr>
          <w:rFonts w:cs="Arial"/>
          <w:b/>
          <w:bCs/>
          <w:sz w:val="24"/>
          <w:lang w:eastAsia="ja-JP"/>
        </w:rPr>
        <w:t>.10.</w:t>
      </w:r>
      <w:r w:rsidR="00571BA9">
        <w:rPr>
          <w:rFonts w:cs="Arial"/>
          <w:b/>
          <w:bCs/>
          <w:sz w:val="24"/>
          <w:lang w:eastAsia="ja-JP"/>
        </w:rPr>
        <w:t>3.</w:t>
      </w:r>
      <w:r w:rsidR="009A666F">
        <w:rPr>
          <w:rFonts w:cs="Arial"/>
          <w:b/>
          <w:bCs/>
          <w:sz w:val="24"/>
          <w:lang w:eastAsia="ja-JP"/>
        </w:rPr>
        <w:t>1.1</w:t>
      </w:r>
      <w:r w:rsidR="00F914F4" w:rsidRPr="00CE68A7">
        <w:rPr>
          <w:rFonts w:cs="Arial"/>
          <w:b/>
          <w:bCs/>
          <w:sz w:val="24"/>
          <w:lang w:eastAsia="ja-JP"/>
        </w:rPr>
        <w:t>x</w:t>
      </w:r>
    </w:p>
    <w:p w14:paraId="73188B46" w14:textId="77777777" w:rsidR="00A209D6" w:rsidRPr="006322FE" w:rsidRDefault="00A209D6" w:rsidP="00EE33D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6322FE">
        <w:rPr>
          <w:rFonts w:ascii="Arial" w:hAnsi="Arial" w:cs="Arial"/>
          <w:b/>
          <w:bCs/>
          <w:sz w:val="24"/>
        </w:rPr>
        <w:t>Source:</w:t>
      </w:r>
      <w:r w:rsidRPr="006322FE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1C34DAD6" w:rsidR="00A209D6" w:rsidRPr="006322FE" w:rsidRDefault="00A209D6" w:rsidP="00EE33D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6322FE">
        <w:rPr>
          <w:rFonts w:ascii="Arial" w:hAnsi="Arial" w:cs="Arial"/>
          <w:b/>
          <w:bCs/>
          <w:sz w:val="24"/>
        </w:rPr>
        <w:t>Title:</w:t>
      </w:r>
      <w:r w:rsidRPr="006322FE">
        <w:rPr>
          <w:rFonts w:ascii="Arial" w:hAnsi="Arial" w:cs="Arial"/>
          <w:b/>
          <w:bCs/>
          <w:sz w:val="24"/>
        </w:rPr>
        <w:tab/>
      </w:r>
      <w:r w:rsidR="00704511">
        <w:rPr>
          <w:rFonts w:ascii="Arial" w:hAnsi="Arial" w:cs="Arial"/>
          <w:b/>
          <w:bCs/>
          <w:sz w:val="24"/>
        </w:rPr>
        <w:t xml:space="preserve">Assistance information for </w:t>
      </w:r>
      <w:r w:rsidR="00F914F4" w:rsidRPr="00F914F4">
        <w:rPr>
          <w:rFonts w:ascii="Arial" w:hAnsi="Arial" w:cs="Arial"/>
          <w:b/>
          <w:bCs/>
          <w:sz w:val="24"/>
        </w:rPr>
        <w:t>UE-based SMTC adjustment</w:t>
      </w:r>
      <w:r w:rsidR="00701E72">
        <w:rPr>
          <w:rFonts w:ascii="Arial" w:hAnsi="Arial" w:cs="Arial"/>
          <w:b/>
          <w:bCs/>
          <w:sz w:val="24"/>
        </w:rPr>
        <w:t xml:space="preserve"> in idle and inactive mode</w:t>
      </w:r>
    </w:p>
    <w:p w14:paraId="1F147C23" w14:textId="0D17EE2C" w:rsidR="00A209D6" w:rsidRPr="006322FE" w:rsidRDefault="00A209D6" w:rsidP="00EE33D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6322FE">
        <w:rPr>
          <w:rFonts w:ascii="Arial" w:hAnsi="Arial" w:cs="Arial"/>
          <w:b/>
          <w:bCs/>
          <w:sz w:val="24"/>
        </w:rPr>
        <w:t>WID/SID:</w:t>
      </w:r>
      <w:r w:rsidRPr="006322FE">
        <w:rPr>
          <w:rFonts w:ascii="Arial" w:hAnsi="Arial" w:cs="Arial"/>
          <w:b/>
          <w:bCs/>
          <w:sz w:val="24"/>
        </w:rPr>
        <w:tab/>
      </w:r>
      <w:proofErr w:type="spellStart"/>
      <w:r w:rsidR="005819B8" w:rsidRPr="006322FE">
        <w:rPr>
          <w:rFonts w:ascii="Arial" w:hAnsi="Arial" w:cs="Arial"/>
          <w:b/>
          <w:bCs/>
          <w:sz w:val="24"/>
        </w:rPr>
        <w:t>NR_NTN_solutions</w:t>
      </w:r>
      <w:proofErr w:type="spellEnd"/>
      <w:r w:rsidR="005819B8" w:rsidRPr="006322FE">
        <w:rPr>
          <w:rFonts w:ascii="Arial" w:hAnsi="Arial" w:cs="Arial"/>
          <w:b/>
          <w:bCs/>
          <w:sz w:val="24"/>
        </w:rPr>
        <w:t xml:space="preserve">-Core </w:t>
      </w:r>
      <w:r w:rsidRPr="006322FE">
        <w:rPr>
          <w:rFonts w:ascii="Arial" w:hAnsi="Arial" w:cs="Arial"/>
          <w:b/>
          <w:bCs/>
          <w:sz w:val="24"/>
        </w:rPr>
        <w:t xml:space="preserve">- Release </w:t>
      </w:r>
      <w:r w:rsidR="005819B8" w:rsidRPr="006322FE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6322FE" w:rsidRDefault="00A209D6" w:rsidP="00EE33DE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6322FE">
        <w:rPr>
          <w:rFonts w:ascii="Arial" w:hAnsi="Arial" w:cs="Arial"/>
          <w:b/>
          <w:bCs/>
          <w:sz w:val="24"/>
        </w:rPr>
        <w:t>Document for:</w:t>
      </w:r>
      <w:r w:rsidRPr="006322FE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322FE" w:rsidRDefault="00A209D6" w:rsidP="00EE33DE">
      <w:pPr>
        <w:pStyle w:val="Heading1"/>
        <w:jc w:val="both"/>
      </w:pPr>
      <w:r w:rsidRPr="006322FE">
        <w:t>1</w:t>
      </w:r>
      <w:r w:rsidRPr="006322FE">
        <w:tab/>
        <w:t>Introduction</w:t>
      </w:r>
    </w:p>
    <w:p w14:paraId="31EC6E66" w14:textId="4F89D3BB" w:rsidR="007F2E08" w:rsidRPr="006322FE" w:rsidRDefault="00F914F4" w:rsidP="00EE33DE">
      <w:pPr>
        <w:jc w:val="both"/>
      </w:pPr>
      <w:r w:rsidRPr="000518E6">
        <w:t>At RAN2#117</w:t>
      </w:r>
      <w:r>
        <w:t xml:space="preserve"> (or shortly afterwards, during the post-meeting e-mail thread)</w:t>
      </w:r>
      <w:r w:rsidRPr="000518E6">
        <w:t>, the</w:t>
      </w:r>
      <w:r>
        <w:t xml:space="preserve"> NR NTN Rel-17 has been declared complete. This is also reflected in the work item status report submitted</w:t>
      </w:r>
      <w:r w:rsidR="00C01D9D">
        <w:t xml:space="preserve"> </w:t>
      </w:r>
      <w:r>
        <w:t>to RAN</w:t>
      </w:r>
      <w:r w:rsidRPr="00E362D3">
        <w:t>#</w:t>
      </w:r>
      <w:r>
        <w:t xml:space="preserve">95. This paper attempts to resolve </w:t>
      </w:r>
      <w:r w:rsidR="00410A4D">
        <w:t>the issue concerning SMTC in IDLE and Inactive mode</w:t>
      </w:r>
      <w:r w:rsidR="000C63D6" w:rsidRPr="006322FE">
        <w:t xml:space="preserve">. </w:t>
      </w:r>
    </w:p>
    <w:p w14:paraId="1303B953" w14:textId="39A8D8FD" w:rsidR="00227927" w:rsidRPr="00F914F4" w:rsidRDefault="00A209D6" w:rsidP="00F914F4">
      <w:pPr>
        <w:pStyle w:val="Heading1"/>
        <w:jc w:val="both"/>
      </w:pPr>
      <w:r w:rsidRPr="006322FE">
        <w:t>2</w:t>
      </w:r>
      <w:r w:rsidRPr="006322FE">
        <w:tab/>
      </w:r>
      <w:r w:rsidR="001B64CC" w:rsidRPr="006322FE">
        <w:t>Discussion</w:t>
      </w:r>
    </w:p>
    <w:p w14:paraId="34DDC367" w14:textId="1A4869EB" w:rsidR="00B64012" w:rsidRDefault="00B64012">
      <w:pPr>
        <w:pStyle w:val="Heading2"/>
      </w:pPr>
      <w:r>
        <w:t>2.</w:t>
      </w:r>
      <w:r w:rsidR="00F914F4">
        <w:t>1</w:t>
      </w:r>
      <w:r w:rsidR="00BB312E">
        <w:tab/>
      </w:r>
      <w:r>
        <w:t>SMTC in IDLE mode</w:t>
      </w:r>
    </w:p>
    <w:p w14:paraId="5D707791" w14:textId="0155DFFD" w:rsidR="002864AC" w:rsidRDefault="002864AC" w:rsidP="002864AC">
      <w:pPr>
        <w:jc w:val="both"/>
      </w:pPr>
      <w:r w:rsidRPr="00AC356C">
        <w:t>At RAN2-11</w:t>
      </w:r>
      <w:r w:rsidR="00C8553B">
        <w:t>7</w:t>
      </w:r>
      <w:r w:rsidRPr="00AC356C">
        <w:t xml:space="preserve"> the following has been a</w:t>
      </w:r>
      <w:r>
        <w:t xml:space="preserve">greed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_Ref95130028 \r \h  \* MERGEFORMAT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864AC" w14:paraId="517942EC" w14:textId="77777777" w:rsidTr="00C8553B">
        <w:tc>
          <w:tcPr>
            <w:tcW w:w="9776" w:type="dxa"/>
          </w:tcPr>
          <w:p w14:paraId="700D8376" w14:textId="63DC7BD6" w:rsidR="002864AC" w:rsidRDefault="00C8553B" w:rsidP="00B64012">
            <w:r w:rsidRPr="00C8553B">
              <w:t>5.</w:t>
            </w:r>
            <w:r w:rsidRPr="00C8553B">
              <w:tab/>
              <w:t>RAN2 assumes that in addition to the ephemeris information, assistance information is needed for UE-based SMTC adjustment in idle and inactive mode. (FFS on the option to enable this)</w:t>
            </w:r>
            <w:r w:rsidR="002864AC" w:rsidRPr="002864AC">
              <w:t>.</w:t>
            </w:r>
          </w:p>
        </w:tc>
      </w:tr>
    </w:tbl>
    <w:p w14:paraId="1B2F6E2A" w14:textId="24BAB586" w:rsidR="00C8553B" w:rsidRDefault="002D3DCD" w:rsidP="00C8553B">
      <w:r>
        <w:br/>
        <w:t>and: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C8553B" w14:paraId="34D9F811" w14:textId="77777777" w:rsidTr="003F3B7C">
        <w:tc>
          <w:tcPr>
            <w:tcW w:w="9776" w:type="dxa"/>
          </w:tcPr>
          <w:p w14:paraId="3C6EE87C" w14:textId="77777777" w:rsidR="00C8553B" w:rsidRDefault="00C8553B" w:rsidP="00C8553B">
            <w:r>
              <w:t>Agreements online:</w:t>
            </w:r>
          </w:p>
          <w:p w14:paraId="05A20D04" w14:textId="3779789C" w:rsidR="00C8553B" w:rsidRDefault="00C8553B" w:rsidP="00C8553B">
            <w:r>
              <w:t>1.</w:t>
            </w:r>
            <w:r>
              <w:tab/>
              <w:t>SMTC offset and change rate is needed to assist UE-based SMTC adjustment in idle and inactive mode (FFS on the signalling details, e.g. whether to broadcast feeder link delay difference or something different)</w:t>
            </w:r>
          </w:p>
        </w:tc>
      </w:tr>
    </w:tbl>
    <w:p w14:paraId="7962E7E3" w14:textId="2FD75B63" w:rsidR="00D74AB6" w:rsidRDefault="00C8553B" w:rsidP="00D74AB6">
      <w:pPr>
        <w:spacing w:after="0"/>
        <w:textAlignment w:val="center"/>
      </w:pPr>
      <w:r>
        <w:br/>
      </w:r>
      <w:r w:rsidR="00D74AB6">
        <w:t>The following options for assistance information were proposed in RAN2#117 [1]:</w:t>
      </w:r>
    </w:p>
    <w:p w14:paraId="6266D870" w14:textId="77777777" w:rsidR="00D74AB6" w:rsidRDefault="00D74AB6" w:rsidP="00D74AB6">
      <w:pPr>
        <w:numPr>
          <w:ilvl w:val="0"/>
          <w:numId w:val="11"/>
        </w:numPr>
        <w:spacing w:after="0"/>
        <w:textAlignment w:val="center"/>
      </w:pPr>
      <w:r>
        <w:t xml:space="preserve">Option 1: feeder link delay of </w:t>
      </w:r>
      <w:proofErr w:type="spellStart"/>
      <w:r>
        <w:t>neighbor</w:t>
      </w:r>
      <w:proofErr w:type="spellEnd"/>
      <w:r>
        <w:t xml:space="preserve"> cells</w:t>
      </w:r>
    </w:p>
    <w:p w14:paraId="1E8A2CF6" w14:textId="232930C1" w:rsidR="00D74AB6" w:rsidRDefault="00D74AB6" w:rsidP="00D74AB6">
      <w:pPr>
        <w:numPr>
          <w:ilvl w:val="0"/>
          <w:numId w:val="11"/>
        </w:numPr>
        <w:spacing w:after="0"/>
        <w:textAlignment w:val="center"/>
      </w:pPr>
      <w:r>
        <w:t xml:space="preserve">Option 2: Common TA parameters of </w:t>
      </w:r>
      <w:proofErr w:type="spellStart"/>
      <w:r>
        <w:t>neighbor</w:t>
      </w:r>
      <w:proofErr w:type="spellEnd"/>
      <w:r>
        <w:t xml:space="preserve"> cells</w:t>
      </w:r>
    </w:p>
    <w:p w14:paraId="35EB9EE7" w14:textId="77777777" w:rsidR="00D74AB6" w:rsidRDefault="00D74AB6" w:rsidP="00D74AB6">
      <w:pPr>
        <w:numPr>
          <w:ilvl w:val="0"/>
          <w:numId w:val="11"/>
        </w:numPr>
        <w:spacing w:after="0"/>
        <w:textAlignment w:val="center"/>
      </w:pPr>
      <w:r>
        <w:t xml:space="preserve">Option 3: SMTC offset or change rate of </w:t>
      </w:r>
      <w:proofErr w:type="spellStart"/>
      <w:r>
        <w:t>neighbor</w:t>
      </w:r>
      <w:proofErr w:type="spellEnd"/>
      <w:r>
        <w:t xml:space="preserve"> cells</w:t>
      </w:r>
    </w:p>
    <w:p w14:paraId="2B3BCCFA" w14:textId="77777777" w:rsidR="00D74AB6" w:rsidRDefault="00D74AB6" w:rsidP="00D74AB6">
      <w:pPr>
        <w:numPr>
          <w:ilvl w:val="0"/>
          <w:numId w:val="11"/>
        </w:numPr>
        <w:spacing w:after="0"/>
        <w:textAlignment w:val="center"/>
      </w:pPr>
      <w:r>
        <w:t xml:space="preserve">Option 4: Reference time of the SMTC of </w:t>
      </w:r>
      <w:proofErr w:type="spellStart"/>
      <w:r>
        <w:t>neighbor</w:t>
      </w:r>
      <w:proofErr w:type="spellEnd"/>
      <w:r>
        <w:t xml:space="preserve"> cells</w:t>
      </w:r>
    </w:p>
    <w:p w14:paraId="30334A1E" w14:textId="77777777" w:rsidR="00D74AB6" w:rsidRDefault="00D74AB6" w:rsidP="00D74AB6">
      <w:pPr>
        <w:numPr>
          <w:ilvl w:val="0"/>
          <w:numId w:val="11"/>
        </w:numPr>
        <w:spacing w:after="0"/>
        <w:textAlignment w:val="center"/>
      </w:pPr>
      <w:r>
        <w:t xml:space="preserve">Option 5: Delay difference between the serving and </w:t>
      </w:r>
      <w:proofErr w:type="spellStart"/>
      <w:r>
        <w:t>neighbor</w:t>
      </w:r>
      <w:proofErr w:type="spellEnd"/>
      <w:r>
        <w:t xml:space="preserve"> cell </w:t>
      </w:r>
    </w:p>
    <w:p w14:paraId="56C20644" w14:textId="107F5C82" w:rsidR="00F71ADB" w:rsidRDefault="002D3DCD" w:rsidP="00B64012">
      <w:r>
        <w:br/>
      </w:r>
      <w:r w:rsidR="00F71ADB">
        <w:t xml:space="preserve">It remains to be </w:t>
      </w:r>
      <w:r w:rsidR="00025C6F">
        <w:t>discussed</w:t>
      </w:r>
      <w:r w:rsidR="00F71ADB">
        <w:t xml:space="preserve"> </w:t>
      </w:r>
      <w:r w:rsidR="004E2997">
        <w:t xml:space="preserve">how the </w:t>
      </w:r>
      <w:r w:rsidR="00F71ADB">
        <w:t>assistance information from the network is used by the UE.</w:t>
      </w:r>
      <w:r w:rsidR="00502388">
        <w:t xml:space="preserve"> It needs to be noted that the use of UE’s location information in IDLE mode is questionable (</w:t>
      </w:r>
      <w:r w:rsidR="00414202">
        <w:t>i.e.</w:t>
      </w:r>
      <w:r w:rsidR="00502388">
        <w:t xml:space="preserve"> </w:t>
      </w:r>
      <w:r w:rsidR="00414202">
        <w:t>the UE requirement to always have such location information available</w:t>
      </w:r>
      <w:r w:rsidR="00502388">
        <w:t xml:space="preserve"> has been largely opposed for the purpose of cell reselection)</w:t>
      </w:r>
      <w:r w:rsidR="0080671F">
        <w:t>, as it requires the UE to run GNSS very frequen</w:t>
      </w:r>
      <w:r w:rsidR="00AA667B">
        <w:t>tly.</w:t>
      </w:r>
      <w:r w:rsidR="00502388">
        <w:t xml:space="preserve"> Thus, we wonder if the UE’s location will be readily available for SMTC adjustments.</w:t>
      </w:r>
    </w:p>
    <w:p w14:paraId="1BF2DA9E" w14:textId="472C154E" w:rsidR="00502388" w:rsidRPr="00502388" w:rsidRDefault="00502388" w:rsidP="00B64012">
      <w:pPr>
        <w:rPr>
          <w:b/>
          <w:bCs/>
        </w:rPr>
      </w:pPr>
      <w:r w:rsidRPr="00502388">
        <w:rPr>
          <w:b/>
          <w:bCs/>
        </w:rPr>
        <w:t xml:space="preserve">Observation 1: </w:t>
      </w:r>
      <w:r w:rsidR="004A4373">
        <w:rPr>
          <w:b/>
          <w:bCs/>
        </w:rPr>
        <w:t xml:space="preserve">The use of </w:t>
      </w:r>
      <w:r w:rsidRPr="00502388">
        <w:rPr>
          <w:b/>
          <w:bCs/>
        </w:rPr>
        <w:t>UE’s location information in IDLE mode remains questionable. It may be difficult to rely on it for autonomous SMTC adjustments.</w:t>
      </w:r>
    </w:p>
    <w:p w14:paraId="5C9490F5" w14:textId="41C8CF5A" w:rsidR="00853421" w:rsidRPr="00853421" w:rsidRDefault="0011576B" w:rsidP="00853421">
      <w:r>
        <w:t xml:space="preserve">Therefore, </w:t>
      </w:r>
      <w:r w:rsidR="007D0E8A">
        <w:t xml:space="preserve">as a possible solution for Option 5, </w:t>
      </w:r>
      <w:r>
        <w:t>w</w:t>
      </w:r>
      <w:r w:rsidR="008A6AFA">
        <w:t xml:space="preserve">e </w:t>
      </w:r>
      <w:r w:rsidR="009A3D52">
        <w:t xml:space="preserve">suggest </w:t>
      </w:r>
      <w:r w:rsidR="004A4373">
        <w:t>broadcasting</w:t>
      </w:r>
      <w:r w:rsidR="00631586">
        <w:t xml:space="preserve"> a</w:t>
      </w:r>
      <w:r w:rsidR="009A3D52">
        <w:t xml:space="preserve"> </w:t>
      </w:r>
      <w:r w:rsidR="00631586" w:rsidRPr="00631586">
        <w:t xml:space="preserve">time threshold value, </w:t>
      </w:r>
      <w:r w:rsidR="009A3D52">
        <w:t xml:space="preserve">which will tell the UE when it </w:t>
      </w:r>
      <w:r w:rsidR="00BD44E6">
        <w:t>shall</w:t>
      </w:r>
      <w:r w:rsidR="009A3D52">
        <w:t xml:space="preserve"> shift the SMTC configuration</w:t>
      </w:r>
      <w:r w:rsidR="00E33EA3">
        <w:t>.</w:t>
      </w:r>
      <w:r w:rsidR="009A3D52">
        <w:t xml:space="preserve"> </w:t>
      </w:r>
      <w:r w:rsidR="007D0E8A">
        <w:t xml:space="preserve">The threshold value is determined based on the </w:t>
      </w:r>
      <w:r w:rsidR="00414202">
        <w:t xml:space="preserve">propagation delay </w:t>
      </w:r>
      <w:r w:rsidR="007D0E8A">
        <w:t xml:space="preserve">difference between the serving and </w:t>
      </w:r>
      <w:proofErr w:type="spellStart"/>
      <w:r w:rsidR="007D0E8A">
        <w:t>neighbor</w:t>
      </w:r>
      <w:proofErr w:type="spellEnd"/>
      <w:r w:rsidR="007D0E8A">
        <w:t xml:space="preserve"> cell</w:t>
      </w:r>
      <w:r w:rsidR="007D0E8A" w:rsidRPr="00CE68A7">
        <w:t>. A</w:t>
      </w:r>
      <w:r w:rsidR="006836D5">
        <w:t>n example of how this can work can be seen in Figure 1, where two cases of SMTC window and SSB location</w:t>
      </w:r>
      <w:r w:rsidR="00DF16E9">
        <w:t xml:space="preserve"> are shown</w:t>
      </w:r>
      <w:r w:rsidR="006836D5">
        <w:t xml:space="preserve">. In </w:t>
      </w:r>
      <w:r w:rsidR="00565440">
        <w:t>C</w:t>
      </w:r>
      <w:r w:rsidR="006836D5">
        <w:t xml:space="preserve">ase </w:t>
      </w:r>
      <w:r w:rsidR="00565440">
        <w:t>A</w:t>
      </w:r>
      <w:r w:rsidR="00792C53">
        <w:t>,</w:t>
      </w:r>
      <w:r w:rsidR="006836D5">
        <w:t xml:space="preserve"> the SSB arrived within the </w:t>
      </w:r>
      <w:r w:rsidR="00AC4C78">
        <w:t xml:space="preserve">margins set by the </w:t>
      </w:r>
      <w:r w:rsidR="007D0E8A">
        <w:t>[-</w:t>
      </w:r>
      <w:r w:rsidR="00565440">
        <w:t xml:space="preserve"> </w:t>
      </w:r>
      <w:r w:rsidR="007D0E8A">
        <w:t>threshold</w:t>
      </w:r>
      <w:r w:rsidR="00F21A42">
        <w:t>,</w:t>
      </w:r>
      <w:r w:rsidR="007D0E8A">
        <w:t xml:space="preserve">  +</w:t>
      </w:r>
      <w:r w:rsidR="00565440">
        <w:t xml:space="preserve"> </w:t>
      </w:r>
      <w:r w:rsidR="007D0E8A">
        <w:t xml:space="preserve">threshold] delay window, as </w:t>
      </w:r>
      <w:r w:rsidR="008F5DE0">
        <w:t>set by the network</w:t>
      </w:r>
      <w:r w:rsidR="00A23DD0">
        <w:t>, so no adjustment needs to be made</w:t>
      </w:r>
      <w:r w:rsidR="00E33EA3">
        <w:t xml:space="preserve"> </w:t>
      </w:r>
      <w:r w:rsidR="00565440">
        <w:t>to</w:t>
      </w:r>
      <w:r w:rsidR="00E33EA3">
        <w:t xml:space="preserve"> the SMTC window position in time</w:t>
      </w:r>
      <w:r w:rsidR="007D0E8A">
        <w:t>. I</w:t>
      </w:r>
      <w:r w:rsidR="00A23DD0">
        <w:t xml:space="preserve">n </w:t>
      </w:r>
      <w:r w:rsidR="00565440">
        <w:t>C</w:t>
      </w:r>
      <w:r w:rsidR="00A23DD0">
        <w:t xml:space="preserve">ase </w:t>
      </w:r>
      <w:r w:rsidR="00565440">
        <w:t>B</w:t>
      </w:r>
      <w:r w:rsidR="00A23DD0">
        <w:t xml:space="preserve"> the </w:t>
      </w:r>
      <w:r w:rsidR="007D0E8A">
        <w:t xml:space="preserve">received </w:t>
      </w:r>
      <w:r w:rsidR="00A23DD0">
        <w:t xml:space="preserve">SSB location is </w:t>
      </w:r>
      <w:r w:rsidR="000611C6">
        <w:t xml:space="preserve">outside the </w:t>
      </w:r>
      <w:r w:rsidR="007D0E8A">
        <w:t>[-threshold</w:t>
      </w:r>
      <w:r w:rsidR="002E12CE">
        <w:t>,</w:t>
      </w:r>
      <w:r w:rsidR="007D0E8A">
        <w:t xml:space="preserve">  + threshold] delay window</w:t>
      </w:r>
      <w:r w:rsidR="000611C6">
        <w:t xml:space="preserve"> and the UE needs to adjust </w:t>
      </w:r>
      <w:r w:rsidR="00E33EA3">
        <w:t xml:space="preserve">the time-wise position of the SMTC window </w:t>
      </w:r>
      <w:r w:rsidR="000611C6">
        <w:t xml:space="preserve">to get the </w:t>
      </w:r>
      <w:r w:rsidR="00E33EA3">
        <w:t xml:space="preserve">next </w:t>
      </w:r>
      <w:r w:rsidR="000611C6">
        <w:t xml:space="preserve">SSB within the thresholds again. </w:t>
      </w:r>
      <w:r w:rsidR="008E40C8">
        <w:t>This approach will not rely on the availability of the location information</w:t>
      </w:r>
      <w:r w:rsidR="00882ABB">
        <w:t xml:space="preserve"> and does not require the UE to read the ephemeris to adjust the </w:t>
      </w:r>
      <w:r w:rsidR="00AE0E7F">
        <w:t>SMTC</w:t>
      </w:r>
      <w:r w:rsidR="00882ABB">
        <w:t xml:space="preserve"> wind</w:t>
      </w:r>
      <w:r w:rsidR="00F7180B">
        <w:t>ow to figure out how fast and how much to adjust</w:t>
      </w:r>
      <w:r w:rsidR="008E40C8">
        <w:t xml:space="preserve">, but will </w:t>
      </w:r>
      <w:r w:rsidR="00BD44E6">
        <w:t xml:space="preserve">simply </w:t>
      </w:r>
      <w:r w:rsidR="002B540D">
        <w:t>consider if the measured SMTC window is sufficiently shifted with respect to the configuration read from the SI.</w:t>
      </w:r>
      <w:r w:rsidR="00E33EA3">
        <w:t xml:space="preserve"> In the illustration the SMTC window is shifted such that it is </w:t>
      </w:r>
      <w:proofErr w:type="spellStart"/>
      <w:r w:rsidR="00DA58BB">
        <w:t>cent</w:t>
      </w:r>
      <w:r w:rsidR="007D753B">
        <w:t>e</w:t>
      </w:r>
      <w:r w:rsidR="00DA58BB">
        <w:t>red</w:t>
      </w:r>
      <w:proofErr w:type="spellEnd"/>
      <w:r w:rsidR="00E33EA3">
        <w:t xml:space="preserve"> to the time-wise position of the previous SSB, but there could be other UE-specific options on how to react to the SSB being received outside the threshold.</w:t>
      </w:r>
    </w:p>
    <w:p w14:paraId="1E37073F" w14:textId="6128BD85" w:rsidR="00B176D9" w:rsidRDefault="00CF3B1B" w:rsidP="00B176D9">
      <w:pPr>
        <w:jc w:val="center"/>
      </w:pPr>
      <w:r w:rsidRPr="00CF3B1B">
        <w:rPr>
          <w:noProof/>
        </w:rPr>
        <w:drawing>
          <wp:inline distT="0" distB="0" distL="0" distR="0" wp14:anchorId="72FB82E9" wp14:editId="08299981">
            <wp:extent cx="6097593" cy="1857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9395" cy="186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58093" w14:textId="51A4928F" w:rsidR="00B176D9" w:rsidRDefault="00F57E8A" w:rsidP="00D60AB5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Pr="029B4693">
        <w:rPr>
          <w:noProof/>
        </w:rPr>
        <w:t>1</w:t>
      </w:r>
      <w:r>
        <w:fldChar w:fldCharType="end"/>
      </w:r>
      <w:r w:rsidR="00AD53B1">
        <w:t xml:space="preserve"> Example of </w:t>
      </w:r>
      <w:r w:rsidR="001B2988">
        <w:t xml:space="preserve">SMTC window </w:t>
      </w:r>
      <w:r w:rsidR="00081A20">
        <w:t>adjustment cases</w:t>
      </w:r>
      <w:r w:rsidR="001B2988">
        <w:t>:</w:t>
      </w:r>
      <w:r w:rsidR="00081A20">
        <w:t xml:space="preserve"> </w:t>
      </w:r>
      <w:r w:rsidR="00792C53">
        <w:t>a</w:t>
      </w:r>
      <w:r w:rsidR="00081A20">
        <w:t xml:space="preserve">) </w:t>
      </w:r>
      <w:r w:rsidR="000F7871">
        <w:t>N</w:t>
      </w:r>
      <w:r w:rsidR="00081A20">
        <w:t xml:space="preserve">o UE adjustment </w:t>
      </w:r>
      <w:r w:rsidR="001B2988">
        <w:t xml:space="preserve">needed </w:t>
      </w:r>
      <w:r w:rsidR="00081A20">
        <w:t>b) UE adjustment</w:t>
      </w:r>
      <w:r w:rsidR="001B2988">
        <w:t xml:space="preserve"> needed and applied.</w:t>
      </w:r>
    </w:p>
    <w:p w14:paraId="7A2B87E2" w14:textId="7CB4CE0C" w:rsidR="002B540D" w:rsidRDefault="008A4368" w:rsidP="00B64012">
      <w:pPr>
        <w:rPr>
          <w:b/>
          <w:bCs/>
        </w:rPr>
      </w:pPr>
      <w:r w:rsidRPr="006A71FF">
        <w:rPr>
          <w:b/>
          <w:bCs/>
        </w:rPr>
        <w:t xml:space="preserve">Proposal </w:t>
      </w:r>
      <w:r w:rsidR="00D74AB6">
        <w:rPr>
          <w:b/>
          <w:bCs/>
        </w:rPr>
        <w:t>1</w:t>
      </w:r>
      <w:r w:rsidRPr="006A71FF">
        <w:rPr>
          <w:b/>
          <w:bCs/>
        </w:rPr>
        <w:t xml:space="preserve">: </w:t>
      </w:r>
      <w:r w:rsidR="007C14C4" w:rsidRPr="006A71FF">
        <w:rPr>
          <w:b/>
          <w:bCs/>
        </w:rPr>
        <w:t xml:space="preserve">NW assistance information for SMTC adjustments in IDLE mode is supported. </w:t>
      </w:r>
      <w:r w:rsidR="009D402A" w:rsidRPr="006A71FF">
        <w:rPr>
          <w:b/>
          <w:bCs/>
        </w:rPr>
        <w:t>It is provided via system information</w:t>
      </w:r>
      <w:r w:rsidR="0064593B">
        <w:rPr>
          <w:b/>
          <w:bCs/>
        </w:rPr>
        <w:t xml:space="preserve"> (e.g. SIB19)</w:t>
      </w:r>
      <w:r w:rsidR="009D402A" w:rsidRPr="006A71FF">
        <w:rPr>
          <w:b/>
          <w:bCs/>
        </w:rPr>
        <w:t xml:space="preserve"> and contains the </w:t>
      </w:r>
      <w:r w:rsidR="00AE4443">
        <w:rPr>
          <w:b/>
          <w:bCs/>
        </w:rPr>
        <w:t>tim</w:t>
      </w:r>
      <w:r w:rsidR="00F80A09">
        <w:rPr>
          <w:b/>
          <w:bCs/>
        </w:rPr>
        <w:t>ing</w:t>
      </w:r>
      <w:r w:rsidR="001B7337">
        <w:rPr>
          <w:b/>
          <w:bCs/>
        </w:rPr>
        <w:t xml:space="preserve"> </w:t>
      </w:r>
      <w:r w:rsidR="009D402A" w:rsidRPr="006A71FF">
        <w:rPr>
          <w:b/>
          <w:bCs/>
        </w:rPr>
        <w:t xml:space="preserve">threshold </w:t>
      </w:r>
      <w:r w:rsidR="00121467">
        <w:rPr>
          <w:b/>
          <w:bCs/>
        </w:rPr>
        <w:t>v</w:t>
      </w:r>
      <w:r w:rsidR="001B7337">
        <w:rPr>
          <w:b/>
          <w:bCs/>
        </w:rPr>
        <w:t>alue</w:t>
      </w:r>
      <w:r w:rsidR="00BF0A27">
        <w:rPr>
          <w:b/>
          <w:bCs/>
        </w:rPr>
        <w:t xml:space="preserve">, derived from the </w:t>
      </w:r>
      <w:r w:rsidR="00BF0A27" w:rsidRPr="00CE68A7">
        <w:rPr>
          <w:b/>
          <w:bCs/>
        </w:rPr>
        <w:t xml:space="preserve">delay difference between the serving and </w:t>
      </w:r>
      <w:proofErr w:type="spellStart"/>
      <w:r w:rsidR="00BF0A27" w:rsidRPr="00CE68A7">
        <w:rPr>
          <w:b/>
          <w:bCs/>
        </w:rPr>
        <w:t>neighbor</w:t>
      </w:r>
      <w:proofErr w:type="spellEnd"/>
      <w:r w:rsidR="00BF0A27" w:rsidRPr="00CE68A7">
        <w:rPr>
          <w:b/>
          <w:bCs/>
        </w:rPr>
        <w:t xml:space="preserve"> cell</w:t>
      </w:r>
      <w:r w:rsidR="00BF0A27">
        <w:rPr>
          <w:b/>
          <w:bCs/>
        </w:rPr>
        <w:t>,</w:t>
      </w:r>
      <w:r w:rsidR="001B7337">
        <w:rPr>
          <w:b/>
          <w:bCs/>
        </w:rPr>
        <w:t xml:space="preserve"> </w:t>
      </w:r>
      <w:r w:rsidR="00461BA4" w:rsidRPr="006A71FF">
        <w:rPr>
          <w:b/>
          <w:bCs/>
        </w:rPr>
        <w:t xml:space="preserve">by which the UE </w:t>
      </w:r>
      <w:r w:rsidR="00E33EA3">
        <w:rPr>
          <w:b/>
          <w:bCs/>
        </w:rPr>
        <w:t xml:space="preserve">determines to </w:t>
      </w:r>
      <w:r w:rsidR="00461BA4" w:rsidRPr="006A71FF">
        <w:rPr>
          <w:b/>
          <w:bCs/>
        </w:rPr>
        <w:t xml:space="preserve">shift </w:t>
      </w:r>
      <w:r w:rsidR="00E33EA3">
        <w:rPr>
          <w:b/>
          <w:bCs/>
        </w:rPr>
        <w:t>the</w:t>
      </w:r>
      <w:r w:rsidR="00461BA4" w:rsidRPr="006A71FF">
        <w:rPr>
          <w:b/>
          <w:bCs/>
        </w:rPr>
        <w:t xml:space="preserve"> </w:t>
      </w:r>
      <w:r w:rsidR="006A71FF" w:rsidRPr="006A71FF">
        <w:rPr>
          <w:b/>
          <w:bCs/>
        </w:rPr>
        <w:t>SMTC window.</w:t>
      </w:r>
      <w:r w:rsidR="009D402A" w:rsidRPr="006A71FF">
        <w:rPr>
          <w:b/>
          <w:bCs/>
        </w:rPr>
        <w:t xml:space="preserve"> </w:t>
      </w:r>
    </w:p>
    <w:p w14:paraId="2E5BB7C7" w14:textId="3F51AA34" w:rsidR="008248DE" w:rsidRDefault="008248DE" w:rsidP="008248DE">
      <w:r>
        <w:t xml:space="preserve">A similar principle of using a threshold value signalled via broadcast, can also be applied as solution for Option </w:t>
      </w:r>
      <w:r w:rsidR="00ED61A9">
        <w:t>4</w:t>
      </w:r>
      <w:r>
        <w:t xml:space="preserve">. In this case the threshold value applies to the </w:t>
      </w:r>
      <w:r w:rsidR="00ED61A9">
        <w:t xml:space="preserve">timing difference between the reference time of the SMTC of </w:t>
      </w:r>
      <w:proofErr w:type="spellStart"/>
      <w:r w:rsidR="00ED61A9">
        <w:t>neighbor</w:t>
      </w:r>
      <w:proofErr w:type="spellEnd"/>
      <w:r w:rsidR="00ED61A9">
        <w:t xml:space="preserve"> satellite/cell</w:t>
      </w:r>
      <w:r w:rsidR="009A7B6F">
        <w:t xml:space="preserve"> and the timing for current cell</w:t>
      </w:r>
      <w:r>
        <w:t>.</w:t>
      </w:r>
    </w:p>
    <w:p w14:paraId="0AC3FED8" w14:textId="7B0DDE30" w:rsidR="0064593B" w:rsidRPr="00CE68A7" w:rsidRDefault="0064593B" w:rsidP="008248DE">
      <w:pPr>
        <w:rPr>
          <w:b/>
          <w:bCs/>
        </w:rPr>
      </w:pPr>
      <w:r w:rsidRPr="00CE68A7">
        <w:rPr>
          <w:b/>
          <w:bCs/>
        </w:rPr>
        <w:t xml:space="preserve">Proposal 2: </w:t>
      </w:r>
      <w:r w:rsidR="00A313DB" w:rsidRPr="00CE68A7">
        <w:rPr>
          <w:b/>
          <w:bCs/>
        </w:rPr>
        <w:t>If Proposal 1 is not accepted, RAN2 is asked to consider Option 4 where the threshold value applies to the timing difference between the reference time of the SMTC of neighbo</w:t>
      </w:r>
      <w:r w:rsidR="00AA751D" w:rsidRPr="00CE68A7">
        <w:rPr>
          <w:b/>
          <w:bCs/>
        </w:rPr>
        <w:t>u</w:t>
      </w:r>
      <w:r w:rsidR="00A313DB" w:rsidRPr="00CE68A7">
        <w:rPr>
          <w:b/>
          <w:bCs/>
        </w:rPr>
        <w:t xml:space="preserve">r satellite/cell and the timing </w:t>
      </w:r>
      <w:r w:rsidR="00BB3FD6">
        <w:rPr>
          <w:b/>
          <w:bCs/>
        </w:rPr>
        <w:t>of the</w:t>
      </w:r>
      <w:r w:rsidR="00A313DB" w:rsidRPr="00CE68A7">
        <w:rPr>
          <w:b/>
          <w:bCs/>
        </w:rPr>
        <w:t xml:space="preserve"> current cell</w:t>
      </w:r>
      <w:r w:rsidR="00AA751D" w:rsidRPr="00CE68A7">
        <w:rPr>
          <w:b/>
          <w:bCs/>
        </w:rPr>
        <w:t>.</w:t>
      </w:r>
      <w:r w:rsidR="00A313DB" w:rsidRPr="00CE68A7">
        <w:rPr>
          <w:b/>
          <w:bCs/>
        </w:rPr>
        <w:t xml:space="preserve"> </w:t>
      </w:r>
    </w:p>
    <w:p w14:paraId="5FF2457F" w14:textId="2EBB70D8" w:rsidR="00A209D6" w:rsidRPr="006322FE" w:rsidRDefault="007E3C24" w:rsidP="00EE33DE">
      <w:pPr>
        <w:pStyle w:val="Heading1"/>
        <w:jc w:val="both"/>
      </w:pPr>
      <w:r>
        <w:t>3</w:t>
      </w:r>
      <w:r w:rsidR="00A209D6" w:rsidRPr="006322FE">
        <w:tab/>
      </w:r>
      <w:r w:rsidR="008C3057" w:rsidRPr="006322FE">
        <w:t>Conclusion</w:t>
      </w:r>
    </w:p>
    <w:p w14:paraId="7B7240A4" w14:textId="6E4C0BAE" w:rsidR="004F73A7" w:rsidRPr="006322FE" w:rsidRDefault="004F73A7" w:rsidP="00EE33DE">
      <w:pPr>
        <w:jc w:val="both"/>
      </w:pPr>
      <w:r w:rsidRPr="006322FE">
        <w:t>This document has made</w:t>
      </w:r>
      <w:r w:rsidR="004F4540" w:rsidRPr="006322FE">
        <w:t xml:space="preserve"> the following observations</w:t>
      </w:r>
      <w:r w:rsidR="00D74AB6">
        <w:t xml:space="preserve"> and proposals</w:t>
      </w:r>
      <w:r w:rsidR="004F4540" w:rsidRPr="006322FE">
        <w:t>:</w:t>
      </w:r>
    </w:p>
    <w:p w14:paraId="23FAD345" w14:textId="77777777" w:rsidR="002D3DCD" w:rsidRDefault="002D3DCD" w:rsidP="002D3DCD">
      <w:pPr>
        <w:rPr>
          <w:b/>
          <w:bCs/>
        </w:rPr>
      </w:pPr>
      <w:r w:rsidRPr="00502388">
        <w:rPr>
          <w:b/>
          <w:bCs/>
        </w:rPr>
        <w:t xml:space="preserve">Observation 1: </w:t>
      </w:r>
      <w:r>
        <w:rPr>
          <w:b/>
          <w:bCs/>
        </w:rPr>
        <w:t xml:space="preserve">The use of </w:t>
      </w:r>
      <w:r w:rsidRPr="00502388">
        <w:rPr>
          <w:b/>
          <w:bCs/>
        </w:rPr>
        <w:t>UE’s location information in IDLE mode remains questionable. It may be difficult to rely on it for autonomous SMTC adjustments.</w:t>
      </w:r>
    </w:p>
    <w:p w14:paraId="3491F520" w14:textId="77777777" w:rsidR="002D3DCD" w:rsidRDefault="002D3DCD" w:rsidP="002D3DCD">
      <w:pPr>
        <w:rPr>
          <w:b/>
          <w:bCs/>
        </w:rPr>
      </w:pPr>
      <w:r w:rsidRPr="006A71FF">
        <w:rPr>
          <w:b/>
          <w:bCs/>
        </w:rPr>
        <w:t xml:space="preserve">Proposal </w:t>
      </w:r>
      <w:r>
        <w:rPr>
          <w:b/>
          <w:bCs/>
        </w:rPr>
        <w:t>1</w:t>
      </w:r>
      <w:r w:rsidRPr="006A71FF">
        <w:rPr>
          <w:b/>
          <w:bCs/>
        </w:rPr>
        <w:t>: NW assistance information for SMTC adjustments in IDLE mode is supported. It is provided via system information</w:t>
      </w:r>
      <w:r>
        <w:rPr>
          <w:b/>
          <w:bCs/>
        </w:rPr>
        <w:t xml:space="preserve"> (e.g. SIB19)</w:t>
      </w:r>
      <w:r w:rsidRPr="006A71FF">
        <w:rPr>
          <w:b/>
          <w:bCs/>
        </w:rPr>
        <w:t xml:space="preserve"> and contains the </w:t>
      </w:r>
      <w:r>
        <w:rPr>
          <w:b/>
          <w:bCs/>
        </w:rPr>
        <w:t xml:space="preserve">timing </w:t>
      </w:r>
      <w:r w:rsidRPr="006A71FF">
        <w:rPr>
          <w:b/>
          <w:bCs/>
        </w:rPr>
        <w:t xml:space="preserve">threshold </w:t>
      </w:r>
      <w:r>
        <w:rPr>
          <w:b/>
          <w:bCs/>
        </w:rPr>
        <w:t xml:space="preserve">value, derived from the </w:t>
      </w:r>
      <w:r w:rsidRPr="00CE68A7">
        <w:rPr>
          <w:b/>
          <w:bCs/>
        </w:rPr>
        <w:t xml:space="preserve">delay difference between the serving and </w:t>
      </w:r>
      <w:proofErr w:type="spellStart"/>
      <w:r w:rsidRPr="00CE68A7">
        <w:rPr>
          <w:b/>
          <w:bCs/>
        </w:rPr>
        <w:t>neighbor</w:t>
      </w:r>
      <w:proofErr w:type="spellEnd"/>
      <w:r w:rsidRPr="00CE68A7">
        <w:rPr>
          <w:b/>
          <w:bCs/>
        </w:rPr>
        <w:t xml:space="preserve"> cell</w:t>
      </w:r>
      <w:r>
        <w:rPr>
          <w:b/>
          <w:bCs/>
        </w:rPr>
        <w:t xml:space="preserve">, </w:t>
      </w:r>
      <w:r w:rsidRPr="006A71FF">
        <w:rPr>
          <w:b/>
          <w:bCs/>
        </w:rPr>
        <w:t xml:space="preserve">by which the UE </w:t>
      </w:r>
      <w:r>
        <w:rPr>
          <w:b/>
          <w:bCs/>
        </w:rPr>
        <w:t xml:space="preserve">determines to </w:t>
      </w:r>
      <w:r w:rsidRPr="006A71FF">
        <w:rPr>
          <w:b/>
          <w:bCs/>
        </w:rPr>
        <w:t xml:space="preserve">shift </w:t>
      </w:r>
      <w:r>
        <w:rPr>
          <w:b/>
          <w:bCs/>
        </w:rPr>
        <w:t>the</w:t>
      </w:r>
      <w:r w:rsidRPr="006A71FF">
        <w:rPr>
          <w:b/>
          <w:bCs/>
        </w:rPr>
        <w:t xml:space="preserve"> SMTC window. </w:t>
      </w:r>
    </w:p>
    <w:p w14:paraId="020FD603" w14:textId="3E23AC5B" w:rsidR="002D3DCD" w:rsidRPr="00502388" w:rsidRDefault="002D3DCD" w:rsidP="002D3DCD">
      <w:pPr>
        <w:rPr>
          <w:b/>
          <w:bCs/>
        </w:rPr>
      </w:pPr>
      <w:r w:rsidRPr="00CE68A7">
        <w:rPr>
          <w:b/>
          <w:bCs/>
        </w:rPr>
        <w:t xml:space="preserve">Proposal 2: If Proposal 1 is not accepted, RAN2 is asked to consider Option 4 where the threshold value applies to the timing difference between the reference time of the SMTC of neighbour satellite/cell and the timing </w:t>
      </w:r>
      <w:r>
        <w:rPr>
          <w:b/>
          <w:bCs/>
        </w:rPr>
        <w:t>of the</w:t>
      </w:r>
      <w:r w:rsidRPr="00CE68A7">
        <w:rPr>
          <w:b/>
          <w:bCs/>
        </w:rPr>
        <w:t xml:space="preserve"> current cell. </w:t>
      </w:r>
    </w:p>
    <w:p w14:paraId="3797029D" w14:textId="0C6281E4" w:rsidR="00C224AD" w:rsidRPr="006322FE" w:rsidRDefault="00C224AD" w:rsidP="00EE33DE">
      <w:pPr>
        <w:pStyle w:val="Heading1"/>
        <w:jc w:val="both"/>
      </w:pPr>
      <w:r w:rsidRPr="006322FE">
        <w:t>References</w:t>
      </w:r>
    </w:p>
    <w:p w14:paraId="55DFD0FE" w14:textId="77777777" w:rsidR="00F914F4" w:rsidRDefault="00F914F4" w:rsidP="00F914F4">
      <w:pPr>
        <w:pStyle w:val="ListParagraph"/>
        <w:numPr>
          <w:ilvl w:val="0"/>
          <w:numId w:val="9"/>
        </w:numPr>
        <w:jc w:val="both"/>
      </w:pPr>
      <w:bookmarkStart w:id="0" w:name="_Ref100826006"/>
      <w:r>
        <w:t xml:space="preserve">R2-2203512 </w:t>
      </w:r>
      <w:r w:rsidRPr="0056604A">
        <w:t>Report from Break-out session on R17 NTN, REDCAP and CE</w:t>
      </w:r>
      <w:r>
        <w:t xml:space="preserve"> 3GPP TSG-RAN WG2 Meeting #117 Online, Feb 21st - Mar 3rd, 2022</w:t>
      </w:r>
      <w:bookmarkEnd w:id="0"/>
    </w:p>
    <w:p w14:paraId="67CEF1C6" w14:textId="4870F7F6" w:rsidR="00C224AD" w:rsidRPr="006322FE" w:rsidRDefault="00F914F4" w:rsidP="00EE33DE">
      <w:pPr>
        <w:pStyle w:val="ListParagraph"/>
        <w:numPr>
          <w:ilvl w:val="0"/>
          <w:numId w:val="9"/>
        </w:numPr>
        <w:jc w:val="both"/>
      </w:pPr>
      <w:bookmarkStart w:id="1" w:name="_Ref100845700"/>
      <w:r>
        <w:t>R2</w:t>
      </w:r>
      <w:bookmarkEnd w:id="1"/>
      <w:r>
        <w:t>-2202466</w:t>
      </w:r>
      <w:r w:rsidRPr="005B020D">
        <w:t xml:space="preserve"> Remaining Rel-17 NTN open issues for IDLE mode</w:t>
      </w:r>
      <w:r>
        <w:t xml:space="preserve"> 3GPP TSG-RAN WG2 Meeting #117 Online, Feb 21st - Mar 3rd, 2022</w:t>
      </w:r>
    </w:p>
    <w:p w14:paraId="3A1DCE90" w14:textId="77777777" w:rsidR="00C224AD" w:rsidRPr="006322FE" w:rsidRDefault="00C224AD" w:rsidP="00EE33DE">
      <w:pPr>
        <w:jc w:val="both"/>
      </w:pPr>
    </w:p>
    <w:sectPr w:rsidR="00C224AD" w:rsidRPr="006322F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04D0" w14:textId="77777777" w:rsidR="003F7078" w:rsidRDefault="003F7078">
      <w:r>
        <w:separator/>
      </w:r>
    </w:p>
  </w:endnote>
  <w:endnote w:type="continuationSeparator" w:id="0">
    <w:p w14:paraId="5656E52A" w14:textId="77777777" w:rsidR="003F7078" w:rsidRDefault="003F7078">
      <w:r>
        <w:continuationSeparator/>
      </w:r>
    </w:p>
  </w:endnote>
  <w:endnote w:type="continuationNotice" w:id="1">
    <w:p w14:paraId="155208CF" w14:textId="77777777" w:rsidR="003F7078" w:rsidRDefault="003F70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E335A" w14:textId="77777777" w:rsidR="003F7078" w:rsidRDefault="003F7078">
      <w:r>
        <w:separator/>
      </w:r>
    </w:p>
  </w:footnote>
  <w:footnote w:type="continuationSeparator" w:id="0">
    <w:p w14:paraId="06E3D235" w14:textId="77777777" w:rsidR="003F7078" w:rsidRDefault="003F7078">
      <w:r>
        <w:continuationSeparator/>
      </w:r>
    </w:p>
  </w:footnote>
  <w:footnote w:type="continuationNotice" w:id="1">
    <w:p w14:paraId="4A7472E8" w14:textId="77777777" w:rsidR="003F7078" w:rsidRDefault="003F70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B87B2D"/>
    <w:multiLevelType w:val="multilevel"/>
    <w:tmpl w:val="725A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266335"/>
    <w:multiLevelType w:val="hybridMultilevel"/>
    <w:tmpl w:val="D6541164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DDB0FBC"/>
    <w:multiLevelType w:val="hybridMultilevel"/>
    <w:tmpl w:val="A3464926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1E354D"/>
    <w:multiLevelType w:val="hybridMultilevel"/>
    <w:tmpl w:val="171AA56E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8646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0479552">
    <w:abstractNumId w:val="1"/>
  </w:num>
  <w:num w:numId="4" w16cid:durableId="883370765">
    <w:abstractNumId w:val="6"/>
  </w:num>
  <w:num w:numId="5" w16cid:durableId="1287083743">
    <w:abstractNumId w:val="5"/>
  </w:num>
  <w:num w:numId="6" w16cid:durableId="1762411452">
    <w:abstractNumId w:val="7"/>
  </w:num>
  <w:num w:numId="7" w16cid:durableId="1329674092">
    <w:abstractNumId w:val="8"/>
  </w:num>
  <w:num w:numId="8" w16cid:durableId="1682199624">
    <w:abstractNumId w:val="4"/>
  </w:num>
  <w:num w:numId="9" w16cid:durableId="103961759">
    <w:abstractNumId w:val="9"/>
  </w:num>
  <w:num w:numId="10" w16cid:durableId="759135395">
    <w:abstractNumId w:val="3"/>
  </w:num>
  <w:num w:numId="11" w16cid:durableId="1149322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638"/>
    <w:rsid w:val="00003E3B"/>
    <w:rsid w:val="00012FC4"/>
    <w:rsid w:val="00016557"/>
    <w:rsid w:val="0002245F"/>
    <w:rsid w:val="00023C40"/>
    <w:rsid w:val="00025C6F"/>
    <w:rsid w:val="00030599"/>
    <w:rsid w:val="00033397"/>
    <w:rsid w:val="000347A6"/>
    <w:rsid w:val="00040095"/>
    <w:rsid w:val="00055F69"/>
    <w:rsid w:val="000611C6"/>
    <w:rsid w:val="00063837"/>
    <w:rsid w:val="00065268"/>
    <w:rsid w:val="00073C9C"/>
    <w:rsid w:val="00080512"/>
    <w:rsid w:val="00081A20"/>
    <w:rsid w:val="00090468"/>
    <w:rsid w:val="00094568"/>
    <w:rsid w:val="0009570F"/>
    <w:rsid w:val="000A19BD"/>
    <w:rsid w:val="000B690E"/>
    <w:rsid w:val="000B7BCF"/>
    <w:rsid w:val="000C522B"/>
    <w:rsid w:val="000C63D6"/>
    <w:rsid w:val="000C6804"/>
    <w:rsid w:val="000C788E"/>
    <w:rsid w:val="000D58AB"/>
    <w:rsid w:val="000E3267"/>
    <w:rsid w:val="000E58FA"/>
    <w:rsid w:val="000F0478"/>
    <w:rsid w:val="000F25F7"/>
    <w:rsid w:val="000F7871"/>
    <w:rsid w:val="00112F1A"/>
    <w:rsid w:val="0011576B"/>
    <w:rsid w:val="00116618"/>
    <w:rsid w:val="00121467"/>
    <w:rsid w:val="00131DA2"/>
    <w:rsid w:val="00145075"/>
    <w:rsid w:val="00150196"/>
    <w:rsid w:val="00150534"/>
    <w:rsid w:val="00173F56"/>
    <w:rsid w:val="001741A0"/>
    <w:rsid w:val="00175FA0"/>
    <w:rsid w:val="00187EFC"/>
    <w:rsid w:val="0019111B"/>
    <w:rsid w:val="001949CD"/>
    <w:rsid w:val="00194CD0"/>
    <w:rsid w:val="001A48AF"/>
    <w:rsid w:val="001A5B4B"/>
    <w:rsid w:val="001B1062"/>
    <w:rsid w:val="001B2988"/>
    <w:rsid w:val="001B49C9"/>
    <w:rsid w:val="001B64CC"/>
    <w:rsid w:val="001B7337"/>
    <w:rsid w:val="001C23F4"/>
    <w:rsid w:val="001C3FF0"/>
    <w:rsid w:val="001C4F79"/>
    <w:rsid w:val="001D0E23"/>
    <w:rsid w:val="001D2749"/>
    <w:rsid w:val="001D6EF2"/>
    <w:rsid w:val="001E11ED"/>
    <w:rsid w:val="001E7C88"/>
    <w:rsid w:val="001F168B"/>
    <w:rsid w:val="001F7831"/>
    <w:rsid w:val="00204045"/>
    <w:rsid w:val="0020712B"/>
    <w:rsid w:val="0021035C"/>
    <w:rsid w:val="00224F02"/>
    <w:rsid w:val="0022606D"/>
    <w:rsid w:val="00227927"/>
    <w:rsid w:val="00231728"/>
    <w:rsid w:val="002336BB"/>
    <w:rsid w:val="002410AE"/>
    <w:rsid w:val="00244A05"/>
    <w:rsid w:val="00250404"/>
    <w:rsid w:val="00253B2C"/>
    <w:rsid w:val="002610D8"/>
    <w:rsid w:val="002649F5"/>
    <w:rsid w:val="00270BCE"/>
    <w:rsid w:val="0027425C"/>
    <w:rsid w:val="002747EC"/>
    <w:rsid w:val="00277CC2"/>
    <w:rsid w:val="00280A2A"/>
    <w:rsid w:val="00280BDD"/>
    <w:rsid w:val="002855BF"/>
    <w:rsid w:val="002864AC"/>
    <w:rsid w:val="00292DAA"/>
    <w:rsid w:val="002971A6"/>
    <w:rsid w:val="002B0CA1"/>
    <w:rsid w:val="002B540D"/>
    <w:rsid w:val="002B7169"/>
    <w:rsid w:val="002D3DCD"/>
    <w:rsid w:val="002D437A"/>
    <w:rsid w:val="002D5B10"/>
    <w:rsid w:val="002E12CE"/>
    <w:rsid w:val="002F0D22"/>
    <w:rsid w:val="00304FB8"/>
    <w:rsid w:val="00311B17"/>
    <w:rsid w:val="003172DC"/>
    <w:rsid w:val="00322D66"/>
    <w:rsid w:val="00325AE3"/>
    <w:rsid w:val="00326069"/>
    <w:rsid w:val="00331470"/>
    <w:rsid w:val="00332009"/>
    <w:rsid w:val="003339FA"/>
    <w:rsid w:val="0033496E"/>
    <w:rsid w:val="0035462D"/>
    <w:rsid w:val="00355A3D"/>
    <w:rsid w:val="00362249"/>
    <w:rsid w:val="0036459E"/>
    <w:rsid w:val="00364B41"/>
    <w:rsid w:val="00366901"/>
    <w:rsid w:val="00383096"/>
    <w:rsid w:val="00392753"/>
    <w:rsid w:val="0039346C"/>
    <w:rsid w:val="003A2A6D"/>
    <w:rsid w:val="003A41EF"/>
    <w:rsid w:val="003B2962"/>
    <w:rsid w:val="003B40AD"/>
    <w:rsid w:val="003C3D38"/>
    <w:rsid w:val="003C4E37"/>
    <w:rsid w:val="003C5D8F"/>
    <w:rsid w:val="003C72F5"/>
    <w:rsid w:val="003E16BE"/>
    <w:rsid w:val="003F3B7C"/>
    <w:rsid w:val="003F4E28"/>
    <w:rsid w:val="003F5073"/>
    <w:rsid w:val="003F7078"/>
    <w:rsid w:val="003F7183"/>
    <w:rsid w:val="004006E8"/>
    <w:rsid w:val="00401855"/>
    <w:rsid w:val="00402BC3"/>
    <w:rsid w:val="00410A4D"/>
    <w:rsid w:val="00414202"/>
    <w:rsid w:val="00423D71"/>
    <w:rsid w:val="004300E1"/>
    <w:rsid w:val="00450183"/>
    <w:rsid w:val="004521A8"/>
    <w:rsid w:val="00454E94"/>
    <w:rsid w:val="004569B9"/>
    <w:rsid w:val="00461BA4"/>
    <w:rsid w:val="00465587"/>
    <w:rsid w:val="00477455"/>
    <w:rsid w:val="00491804"/>
    <w:rsid w:val="004A1F7B"/>
    <w:rsid w:val="004A4373"/>
    <w:rsid w:val="004C44D2"/>
    <w:rsid w:val="004C5C84"/>
    <w:rsid w:val="004D3578"/>
    <w:rsid w:val="004D380D"/>
    <w:rsid w:val="004E213A"/>
    <w:rsid w:val="004E2997"/>
    <w:rsid w:val="004F4540"/>
    <w:rsid w:val="004F73A7"/>
    <w:rsid w:val="005007E1"/>
    <w:rsid w:val="00502388"/>
    <w:rsid w:val="00503171"/>
    <w:rsid w:val="00506C28"/>
    <w:rsid w:val="005133B7"/>
    <w:rsid w:val="005172E3"/>
    <w:rsid w:val="00534DA0"/>
    <w:rsid w:val="00537D04"/>
    <w:rsid w:val="00543E6C"/>
    <w:rsid w:val="0054634F"/>
    <w:rsid w:val="00557C2E"/>
    <w:rsid w:val="00565087"/>
    <w:rsid w:val="00565440"/>
    <w:rsid w:val="0056573F"/>
    <w:rsid w:val="00565DB6"/>
    <w:rsid w:val="00571279"/>
    <w:rsid w:val="00571BA9"/>
    <w:rsid w:val="00580198"/>
    <w:rsid w:val="005819B8"/>
    <w:rsid w:val="005A49C6"/>
    <w:rsid w:val="005A4FD5"/>
    <w:rsid w:val="005C1E05"/>
    <w:rsid w:val="005D1542"/>
    <w:rsid w:val="005E0A11"/>
    <w:rsid w:val="005E7DF1"/>
    <w:rsid w:val="00600E59"/>
    <w:rsid w:val="00611566"/>
    <w:rsid w:val="00622F03"/>
    <w:rsid w:val="006238DB"/>
    <w:rsid w:val="00631586"/>
    <w:rsid w:val="006322FE"/>
    <w:rsid w:val="0064593B"/>
    <w:rsid w:val="00646D99"/>
    <w:rsid w:val="00656910"/>
    <w:rsid w:val="006574C0"/>
    <w:rsid w:val="00657FFE"/>
    <w:rsid w:val="006836D5"/>
    <w:rsid w:val="00696821"/>
    <w:rsid w:val="006A71FF"/>
    <w:rsid w:val="006C2994"/>
    <w:rsid w:val="006C66D8"/>
    <w:rsid w:val="006D1E24"/>
    <w:rsid w:val="006D35DE"/>
    <w:rsid w:val="006D7A32"/>
    <w:rsid w:val="006E1057"/>
    <w:rsid w:val="006E1417"/>
    <w:rsid w:val="006F3386"/>
    <w:rsid w:val="006F6A2C"/>
    <w:rsid w:val="00701E72"/>
    <w:rsid w:val="00704511"/>
    <w:rsid w:val="007069DC"/>
    <w:rsid w:val="00710201"/>
    <w:rsid w:val="007163A0"/>
    <w:rsid w:val="0072073A"/>
    <w:rsid w:val="00724591"/>
    <w:rsid w:val="00725838"/>
    <w:rsid w:val="007342B5"/>
    <w:rsid w:val="00734A5B"/>
    <w:rsid w:val="0074295A"/>
    <w:rsid w:val="00744E76"/>
    <w:rsid w:val="00754F3D"/>
    <w:rsid w:val="00757D40"/>
    <w:rsid w:val="007662B5"/>
    <w:rsid w:val="00776BA5"/>
    <w:rsid w:val="00781F0F"/>
    <w:rsid w:val="0078727C"/>
    <w:rsid w:val="0079049D"/>
    <w:rsid w:val="00792C53"/>
    <w:rsid w:val="00793DC5"/>
    <w:rsid w:val="00796823"/>
    <w:rsid w:val="007A2E55"/>
    <w:rsid w:val="007A7762"/>
    <w:rsid w:val="007B18D8"/>
    <w:rsid w:val="007C095F"/>
    <w:rsid w:val="007C14C4"/>
    <w:rsid w:val="007C2DD0"/>
    <w:rsid w:val="007D0E8A"/>
    <w:rsid w:val="007D753B"/>
    <w:rsid w:val="007E3C24"/>
    <w:rsid w:val="007E469B"/>
    <w:rsid w:val="007E4FFF"/>
    <w:rsid w:val="007F2E08"/>
    <w:rsid w:val="008028A4"/>
    <w:rsid w:val="00802967"/>
    <w:rsid w:val="0080671F"/>
    <w:rsid w:val="00812692"/>
    <w:rsid w:val="00813245"/>
    <w:rsid w:val="008159DF"/>
    <w:rsid w:val="008248DE"/>
    <w:rsid w:val="00840DE0"/>
    <w:rsid w:val="0085151B"/>
    <w:rsid w:val="00853421"/>
    <w:rsid w:val="00855843"/>
    <w:rsid w:val="00856B6D"/>
    <w:rsid w:val="008607A8"/>
    <w:rsid w:val="00862004"/>
    <w:rsid w:val="0086354A"/>
    <w:rsid w:val="00870A1C"/>
    <w:rsid w:val="008745F0"/>
    <w:rsid w:val="008760AE"/>
    <w:rsid w:val="008768CA"/>
    <w:rsid w:val="00877EF9"/>
    <w:rsid w:val="00880559"/>
    <w:rsid w:val="00882ABB"/>
    <w:rsid w:val="008859DF"/>
    <w:rsid w:val="008863EE"/>
    <w:rsid w:val="00896BFD"/>
    <w:rsid w:val="008A23A6"/>
    <w:rsid w:val="008A30BF"/>
    <w:rsid w:val="008A4368"/>
    <w:rsid w:val="008A5167"/>
    <w:rsid w:val="008A6AFA"/>
    <w:rsid w:val="008A7642"/>
    <w:rsid w:val="008B5306"/>
    <w:rsid w:val="008C2E2A"/>
    <w:rsid w:val="008C3057"/>
    <w:rsid w:val="008C45E6"/>
    <w:rsid w:val="008C648F"/>
    <w:rsid w:val="008D2E4D"/>
    <w:rsid w:val="008D4224"/>
    <w:rsid w:val="008E40C8"/>
    <w:rsid w:val="008F396F"/>
    <w:rsid w:val="008F3DCD"/>
    <w:rsid w:val="008F5DE0"/>
    <w:rsid w:val="0090271F"/>
    <w:rsid w:val="00902DB9"/>
    <w:rsid w:val="009036D1"/>
    <w:rsid w:val="0090466A"/>
    <w:rsid w:val="00923655"/>
    <w:rsid w:val="00924624"/>
    <w:rsid w:val="00936071"/>
    <w:rsid w:val="009376CD"/>
    <w:rsid w:val="00940212"/>
    <w:rsid w:val="00942EC2"/>
    <w:rsid w:val="0094464D"/>
    <w:rsid w:val="009618F4"/>
    <w:rsid w:val="00961B32"/>
    <w:rsid w:val="00962509"/>
    <w:rsid w:val="00962E7D"/>
    <w:rsid w:val="00970DB3"/>
    <w:rsid w:val="009712E4"/>
    <w:rsid w:val="00974BB0"/>
    <w:rsid w:val="00975BCD"/>
    <w:rsid w:val="009928A9"/>
    <w:rsid w:val="009A0AF3"/>
    <w:rsid w:val="009A3D52"/>
    <w:rsid w:val="009A666F"/>
    <w:rsid w:val="009A7B6F"/>
    <w:rsid w:val="009B07CD"/>
    <w:rsid w:val="009C19E9"/>
    <w:rsid w:val="009D402A"/>
    <w:rsid w:val="009D74A6"/>
    <w:rsid w:val="009E0E87"/>
    <w:rsid w:val="009E2B9A"/>
    <w:rsid w:val="009E40DF"/>
    <w:rsid w:val="00A06D4F"/>
    <w:rsid w:val="00A10F02"/>
    <w:rsid w:val="00A204CA"/>
    <w:rsid w:val="00A209D6"/>
    <w:rsid w:val="00A22520"/>
    <w:rsid w:val="00A22738"/>
    <w:rsid w:val="00A23DD0"/>
    <w:rsid w:val="00A313DB"/>
    <w:rsid w:val="00A35AB9"/>
    <w:rsid w:val="00A36F5F"/>
    <w:rsid w:val="00A430EC"/>
    <w:rsid w:val="00A53724"/>
    <w:rsid w:val="00A54B2B"/>
    <w:rsid w:val="00A82346"/>
    <w:rsid w:val="00A86CBE"/>
    <w:rsid w:val="00A9671C"/>
    <w:rsid w:val="00AA1553"/>
    <w:rsid w:val="00AA4B16"/>
    <w:rsid w:val="00AA667B"/>
    <w:rsid w:val="00AA751D"/>
    <w:rsid w:val="00AC3374"/>
    <w:rsid w:val="00AC356C"/>
    <w:rsid w:val="00AC4C78"/>
    <w:rsid w:val="00AD53B1"/>
    <w:rsid w:val="00AE0BC3"/>
    <w:rsid w:val="00AE0E7F"/>
    <w:rsid w:val="00AE4443"/>
    <w:rsid w:val="00AE5AB5"/>
    <w:rsid w:val="00B02E11"/>
    <w:rsid w:val="00B03B7D"/>
    <w:rsid w:val="00B05380"/>
    <w:rsid w:val="00B05962"/>
    <w:rsid w:val="00B15449"/>
    <w:rsid w:val="00B16C2F"/>
    <w:rsid w:val="00B176D9"/>
    <w:rsid w:val="00B27303"/>
    <w:rsid w:val="00B45D88"/>
    <w:rsid w:val="00B47FD1"/>
    <w:rsid w:val="00B516BB"/>
    <w:rsid w:val="00B617DC"/>
    <w:rsid w:val="00B64012"/>
    <w:rsid w:val="00B7538C"/>
    <w:rsid w:val="00B768D0"/>
    <w:rsid w:val="00B84DB2"/>
    <w:rsid w:val="00B8718C"/>
    <w:rsid w:val="00BB312E"/>
    <w:rsid w:val="00BB3FD6"/>
    <w:rsid w:val="00BC17E8"/>
    <w:rsid w:val="00BC3555"/>
    <w:rsid w:val="00BD2B32"/>
    <w:rsid w:val="00BD44E6"/>
    <w:rsid w:val="00BF0A27"/>
    <w:rsid w:val="00C01D9D"/>
    <w:rsid w:val="00C12B51"/>
    <w:rsid w:val="00C224AD"/>
    <w:rsid w:val="00C24650"/>
    <w:rsid w:val="00C25465"/>
    <w:rsid w:val="00C32BFA"/>
    <w:rsid w:val="00C33079"/>
    <w:rsid w:val="00C337BD"/>
    <w:rsid w:val="00C4531E"/>
    <w:rsid w:val="00C55A12"/>
    <w:rsid w:val="00C56FCA"/>
    <w:rsid w:val="00C60889"/>
    <w:rsid w:val="00C6553E"/>
    <w:rsid w:val="00C73D35"/>
    <w:rsid w:val="00C83A13"/>
    <w:rsid w:val="00C8553B"/>
    <w:rsid w:val="00C86F10"/>
    <w:rsid w:val="00C9068C"/>
    <w:rsid w:val="00C92967"/>
    <w:rsid w:val="00C97FE8"/>
    <w:rsid w:val="00CA278A"/>
    <w:rsid w:val="00CA3D0C"/>
    <w:rsid w:val="00CA3ECB"/>
    <w:rsid w:val="00CA654B"/>
    <w:rsid w:val="00CB6EE6"/>
    <w:rsid w:val="00CB72B8"/>
    <w:rsid w:val="00CB7329"/>
    <w:rsid w:val="00CC2B01"/>
    <w:rsid w:val="00CC5B1E"/>
    <w:rsid w:val="00CD0BA8"/>
    <w:rsid w:val="00CD1748"/>
    <w:rsid w:val="00CD4C7B"/>
    <w:rsid w:val="00CD58FE"/>
    <w:rsid w:val="00CE68A7"/>
    <w:rsid w:val="00CF21FA"/>
    <w:rsid w:val="00CF3B1B"/>
    <w:rsid w:val="00D030A9"/>
    <w:rsid w:val="00D24E1E"/>
    <w:rsid w:val="00D33BE3"/>
    <w:rsid w:val="00D3792D"/>
    <w:rsid w:val="00D44C3E"/>
    <w:rsid w:val="00D55E47"/>
    <w:rsid w:val="00D56051"/>
    <w:rsid w:val="00D60AB5"/>
    <w:rsid w:val="00D62E19"/>
    <w:rsid w:val="00D632A6"/>
    <w:rsid w:val="00D67CD1"/>
    <w:rsid w:val="00D71F9B"/>
    <w:rsid w:val="00D738D6"/>
    <w:rsid w:val="00D74AB6"/>
    <w:rsid w:val="00D80795"/>
    <w:rsid w:val="00D854BE"/>
    <w:rsid w:val="00D87E00"/>
    <w:rsid w:val="00D9134D"/>
    <w:rsid w:val="00D9289F"/>
    <w:rsid w:val="00D96D11"/>
    <w:rsid w:val="00DA58BB"/>
    <w:rsid w:val="00DA7A03"/>
    <w:rsid w:val="00DB0DB8"/>
    <w:rsid w:val="00DB1818"/>
    <w:rsid w:val="00DC19E1"/>
    <w:rsid w:val="00DC309B"/>
    <w:rsid w:val="00DC3319"/>
    <w:rsid w:val="00DC4DA2"/>
    <w:rsid w:val="00DC5261"/>
    <w:rsid w:val="00DC755E"/>
    <w:rsid w:val="00DE11EA"/>
    <w:rsid w:val="00DE25D2"/>
    <w:rsid w:val="00DF16E9"/>
    <w:rsid w:val="00DF325A"/>
    <w:rsid w:val="00E03D6C"/>
    <w:rsid w:val="00E23CDA"/>
    <w:rsid w:val="00E33EA3"/>
    <w:rsid w:val="00E36DF1"/>
    <w:rsid w:val="00E45E32"/>
    <w:rsid w:val="00E46C08"/>
    <w:rsid w:val="00E471CF"/>
    <w:rsid w:val="00E62835"/>
    <w:rsid w:val="00E77645"/>
    <w:rsid w:val="00E77BD8"/>
    <w:rsid w:val="00E8182F"/>
    <w:rsid w:val="00E83697"/>
    <w:rsid w:val="00E859B6"/>
    <w:rsid w:val="00EA66C9"/>
    <w:rsid w:val="00EC2AB3"/>
    <w:rsid w:val="00EC41A0"/>
    <w:rsid w:val="00EC4A25"/>
    <w:rsid w:val="00ED61A9"/>
    <w:rsid w:val="00ED6AFF"/>
    <w:rsid w:val="00EE33DE"/>
    <w:rsid w:val="00EE3EBC"/>
    <w:rsid w:val="00EE6474"/>
    <w:rsid w:val="00EE7417"/>
    <w:rsid w:val="00EF0DD6"/>
    <w:rsid w:val="00EF612C"/>
    <w:rsid w:val="00F00BA3"/>
    <w:rsid w:val="00F025A2"/>
    <w:rsid w:val="00F036E9"/>
    <w:rsid w:val="00F07388"/>
    <w:rsid w:val="00F2026E"/>
    <w:rsid w:val="00F21A42"/>
    <w:rsid w:val="00F2210A"/>
    <w:rsid w:val="00F23BB4"/>
    <w:rsid w:val="00F31372"/>
    <w:rsid w:val="00F351DF"/>
    <w:rsid w:val="00F37743"/>
    <w:rsid w:val="00F52F9F"/>
    <w:rsid w:val="00F540CD"/>
    <w:rsid w:val="00F54A3D"/>
    <w:rsid w:val="00F54CB0"/>
    <w:rsid w:val="00F579CD"/>
    <w:rsid w:val="00F57E8A"/>
    <w:rsid w:val="00F61496"/>
    <w:rsid w:val="00F653B8"/>
    <w:rsid w:val="00F7180B"/>
    <w:rsid w:val="00F71ADB"/>
    <w:rsid w:val="00F71B89"/>
    <w:rsid w:val="00F7353C"/>
    <w:rsid w:val="00F76F8F"/>
    <w:rsid w:val="00F80A09"/>
    <w:rsid w:val="00F86934"/>
    <w:rsid w:val="00F914F4"/>
    <w:rsid w:val="00F941DF"/>
    <w:rsid w:val="00F95B94"/>
    <w:rsid w:val="00FA1266"/>
    <w:rsid w:val="00FA3F3F"/>
    <w:rsid w:val="00FB36FA"/>
    <w:rsid w:val="00FC1192"/>
    <w:rsid w:val="00FD12E4"/>
    <w:rsid w:val="00FD7599"/>
    <w:rsid w:val="00FE106D"/>
    <w:rsid w:val="00FE251B"/>
    <w:rsid w:val="029B4693"/>
    <w:rsid w:val="052A0F9E"/>
    <w:rsid w:val="61B9973F"/>
    <w:rsid w:val="674A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9744DE5"/>
  <w15:chartTrackingRefBased/>
  <w15:docId w15:val="{6CDD2ACC-5645-4BE0-9C97-FA5AA82B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24AD"/>
    <w:pPr>
      <w:ind w:left="720"/>
      <w:contextualSpacing/>
    </w:pPr>
  </w:style>
  <w:style w:type="table" w:styleId="TableGrid">
    <w:name w:val="Table Grid"/>
    <w:basedOn w:val="TableNormal"/>
    <w:rsid w:val="00AC3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97F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7FE8"/>
  </w:style>
  <w:style w:type="character" w:customStyle="1" w:styleId="CommentTextChar">
    <w:name w:val="Comment Text Char"/>
    <w:basedOn w:val="DefaultParagraphFont"/>
    <w:link w:val="CommentText"/>
    <w:rsid w:val="00C97F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7F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97FE8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EF0DD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C855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8553B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C8553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8553B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5AIRPNAIUNRU-859666464-11389</_dlc_DocId>
    <_dlc_DocIdUrl xmlns="71c5aaf6-e6ce-465b-b873-5148d2a4c105">
      <Url>https://nokia.sharepoint.com/sites/c5g/e2earch/_layouts/15/DocIdRedir.aspx?ID=5AIRPNAIUNRU-859666464-11389</Url>
      <Description>5AIRPNAIUNRU-859666464-11389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BB8310-F5C6-4632-8A88-4E0F5A5FD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0886A5E-8F8C-4476-B32D-0664628BF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819</Words>
  <Characters>4670</Characters>
  <Application>Microsoft Office Word</Application>
  <DocSecurity>4</DocSecurity>
  <Lines>38</Lines>
  <Paragraphs>10</Paragraphs>
  <ScaleCrop>false</ScaleCrop>
  <Manager/>
  <Company>Nokia</Company>
  <LinksUpToDate>false</LinksUpToDate>
  <CharactersWithSpaces>5479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Kovacs, Istvan (Nokia - DK/Aalborg)</cp:lastModifiedBy>
  <cp:revision>114</cp:revision>
  <dcterms:created xsi:type="dcterms:W3CDTF">2022-04-20T16:37:00Z</dcterms:created>
  <dcterms:modified xsi:type="dcterms:W3CDTF">2022-04-26T00:25:00Z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24bf9472-2878-497f-beb3-062da52b0ea6</vt:lpwstr>
  </property>
</Properties>
</file>